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01C0" w14:textId="77777777" w:rsidR="00EB21EC" w:rsidRPr="00EB21EC" w:rsidRDefault="00EB21EC" w:rsidP="00EB21EC">
      <w:pPr>
        <w:rPr>
          <w:b/>
          <w:bCs/>
          <w:sz w:val="48"/>
          <w:szCs w:val="48"/>
        </w:rPr>
      </w:pPr>
      <w:r w:rsidRPr="00EB21EC">
        <w:rPr>
          <w:b/>
          <w:bCs/>
          <w:sz w:val="48"/>
          <w:szCs w:val="48"/>
        </w:rPr>
        <w:t xml:space="preserve">Procedure for Data </w:t>
      </w:r>
      <w:proofErr w:type="spellStart"/>
      <w:r w:rsidRPr="00EB21EC">
        <w:rPr>
          <w:b/>
          <w:bCs/>
          <w:sz w:val="48"/>
          <w:szCs w:val="48"/>
        </w:rPr>
        <w:t>Breach</w:t>
      </w:r>
      <w:proofErr w:type="spellEnd"/>
    </w:p>
    <w:p w14:paraId="1F97E6CA" w14:textId="77777777" w:rsidR="00EB21EC" w:rsidRPr="00EB21EC" w:rsidRDefault="00EB21EC" w:rsidP="00EB21EC">
      <w:pPr>
        <w:numPr>
          <w:ilvl w:val="0"/>
          <w:numId w:val="10"/>
        </w:numPr>
        <w:rPr>
          <w:b/>
          <w:bCs/>
        </w:rPr>
      </w:pPr>
      <w:proofErr w:type="spellStart"/>
      <w:r w:rsidRPr="00EB21EC">
        <w:rPr>
          <w:b/>
          <w:bCs/>
        </w:rPr>
        <w:t>Identification</w:t>
      </w:r>
      <w:proofErr w:type="spellEnd"/>
      <w:r w:rsidRPr="00EB21EC">
        <w:rPr>
          <w:b/>
          <w:bCs/>
        </w:rPr>
        <w:t xml:space="preserve"> of the Data </w:t>
      </w:r>
      <w:proofErr w:type="spellStart"/>
      <w:r w:rsidRPr="00EB21EC">
        <w:rPr>
          <w:b/>
          <w:bCs/>
        </w:rPr>
        <w:t>Breach</w:t>
      </w:r>
      <w:proofErr w:type="spellEnd"/>
    </w:p>
    <w:p w14:paraId="217D842A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Document the Incident: All details of the data breach should be documented, such as the time, how it was discovered, and which data was affected.</w:t>
      </w:r>
    </w:p>
    <w:p w14:paraId="6743FC3F" w14:textId="77777777" w:rsidR="00EB21EC" w:rsidRPr="00EB21EC" w:rsidRDefault="00EB21EC" w:rsidP="00EB21EC">
      <w:pPr>
        <w:numPr>
          <w:ilvl w:val="0"/>
          <w:numId w:val="10"/>
        </w:numPr>
        <w:rPr>
          <w:b/>
          <w:bCs/>
        </w:rPr>
      </w:pPr>
      <w:proofErr w:type="spellStart"/>
      <w:r w:rsidRPr="00EB21EC">
        <w:rPr>
          <w:b/>
          <w:bCs/>
        </w:rPr>
        <w:t>Securing</w:t>
      </w:r>
      <w:proofErr w:type="spellEnd"/>
      <w:r w:rsidRPr="00EB21EC">
        <w:rPr>
          <w:b/>
          <w:bCs/>
        </w:rPr>
        <w:t xml:space="preserve"> Systems</w:t>
      </w:r>
    </w:p>
    <w:p w14:paraId="3630F78C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Stop the Data Breach: Isolate and shut down the affected systems to prevent further data loss.</w:t>
      </w:r>
    </w:p>
    <w:p w14:paraId="0F95769A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Investigate Security Gaps: Review the system to identify how the breach occurred and close any security gaps.</w:t>
      </w:r>
    </w:p>
    <w:p w14:paraId="73F3A305" w14:textId="77777777" w:rsidR="00EB21EC" w:rsidRPr="00EB21EC" w:rsidRDefault="00EB21EC" w:rsidP="00EB21EC">
      <w:pPr>
        <w:numPr>
          <w:ilvl w:val="0"/>
          <w:numId w:val="10"/>
        </w:numPr>
        <w:rPr>
          <w:b/>
          <w:bCs/>
        </w:rPr>
      </w:pPr>
      <w:proofErr w:type="spellStart"/>
      <w:r w:rsidRPr="00EB21EC">
        <w:rPr>
          <w:b/>
          <w:bCs/>
        </w:rPr>
        <w:t>Internal</w:t>
      </w:r>
      <w:proofErr w:type="spellEnd"/>
      <w:r w:rsidRPr="00EB21EC">
        <w:rPr>
          <w:b/>
          <w:bCs/>
        </w:rPr>
        <w:t xml:space="preserve"> Evaluation</w:t>
      </w:r>
    </w:p>
    <w:p w14:paraId="64C1F60B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Analyze the Scope of the Breach: Assess which data is affected, including whether it involves sensitive personal data as defined under GDPR.</w:t>
      </w:r>
    </w:p>
    <w:p w14:paraId="0008EE53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Evaluate Risk for Affected Individuals: If the breach poses a risk to individuals' rights and freedoms, the severity of the situation must be assessed.</w:t>
      </w:r>
    </w:p>
    <w:p w14:paraId="71AB8FF6" w14:textId="77777777" w:rsidR="00EB21EC" w:rsidRPr="00EB21EC" w:rsidRDefault="00EB21EC" w:rsidP="00EB21EC">
      <w:pPr>
        <w:numPr>
          <w:ilvl w:val="0"/>
          <w:numId w:val="10"/>
        </w:numPr>
        <w:rPr>
          <w:b/>
          <w:bCs/>
          <w:lang w:val="en-US"/>
        </w:rPr>
      </w:pPr>
      <w:r w:rsidRPr="00EB21EC">
        <w:rPr>
          <w:b/>
          <w:bCs/>
          <w:lang w:val="en-US"/>
        </w:rPr>
        <w:t>Notification to the Data Protection Authority</w:t>
      </w:r>
    </w:p>
    <w:p w14:paraId="5DBEB7D8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72-Hour Deadline: Under GDPR, a data breach must be reported to the relevant supervisory authorities within 72 hours of discovery.</w:t>
      </w:r>
    </w:p>
    <w:p w14:paraId="789FBB19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Contents of the Report: Describe the nature of the breach, the affected data, the number of individuals affected, and what nordicway has done to mitigate the situation.</w:t>
      </w:r>
    </w:p>
    <w:p w14:paraId="22D9A1EC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Document the Breach: Even if it is decided not to report the incident, nordicway must document the event and provide a rationale for the decision not to report.</w:t>
      </w:r>
    </w:p>
    <w:p w14:paraId="1225ADAF" w14:textId="77777777" w:rsidR="00EB21EC" w:rsidRPr="00EB21EC" w:rsidRDefault="00EB21EC" w:rsidP="00EB21EC">
      <w:pPr>
        <w:numPr>
          <w:ilvl w:val="0"/>
          <w:numId w:val="10"/>
        </w:numPr>
        <w:rPr>
          <w:b/>
          <w:bCs/>
        </w:rPr>
      </w:pPr>
      <w:r w:rsidRPr="00EB21EC">
        <w:rPr>
          <w:b/>
          <w:bCs/>
        </w:rPr>
        <w:t xml:space="preserve">Notification to </w:t>
      </w:r>
      <w:proofErr w:type="spellStart"/>
      <w:r w:rsidRPr="00EB21EC">
        <w:rPr>
          <w:b/>
          <w:bCs/>
        </w:rPr>
        <w:t>Affected</w:t>
      </w:r>
      <w:proofErr w:type="spellEnd"/>
      <w:r w:rsidRPr="00EB21EC">
        <w:rPr>
          <w:b/>
          <w:bCs/>
        </w:rPr>
        <w:t xml:space="preserve"> </w:t>
      </w:r>
      <w:proofErr w:type="spellStart"/>
      <w:r w:rsidRPr="00EB21EC">
        <w:rPr>
          <w:b/>
          <w:bCs/>
        </w:rPr>
        <w:t>Individuals</w:t>
      </w:r>
      <w:proofErr w:type="spellEnd"/>
    </w:p>
    <w:p w14:paraId="4A84C8F9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Notify Individuals: If the breach poses a high risk to individuals' rights and freedoms, affected individuals should be notified without undue delay by nordicway.</w:t>
      </w:r>
    </w:p>
    <w:p w14:paraId="631ECD59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Contents of Notification: The notification should explain the nature of the breach, the potential consequences, and the measures taken to remedy it.</w:t>
      </w:r>
    </w:p>
    <w:p w14:paraId="2FB8C7D1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Contact Information: Details about whom the affected individuals can contact for further information should also be included. This will be the relevant nordicway employee's contact information at the time of the breach.</w:t>
      </w:r>
    </w:p>
    <w:p w14:paraId="5ED679C3" w14:textId="77777777" w:rsidR="00EB21EC" w:rsidRPr="00EB21EC" w:rsidRDefault="00EB21EC" w:rsidP="00EB21EC">
      <w:pPr>
        <w:numPr>
          <w:ilvl w:val="0"/>
          <w:numId w:val="10"/>
        </w:numPr>
        <w:rPr>
          <w:b/>
          <w:bCs/>
        </w:rPr>
      </w:pPr>
      <w:proofErr w:type="spellStart"/>
      <w:r w:rsidRPr="00EB21EC">
        <w:rPr>
          <w:b/>
          <w:bCs/>
        </w:rPr>
        <w:t>Remedial</w:t>
      </w:r>
      <w:proofErr w:type="spellEnd"/>
      <w:r w:rsidRPr="00EB21EC">
        <w:rPr>
          <w:b/>
          <w:bCs/>
        </w:rPr>
        <w:t xml:space="preserve"> Actions</w:t>
      </w:r>
    </w:p>
    <w:p w14:paraId="650A09B3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Repair and Restoration: nordicway must fix the vulnerabilities that led to the breach and ensure future leaks are prevented.</w:t>
      </w:r>
    </w:p>
    <w:p w14:paraId="4D230C64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Policy Updates: nordicway should review and update internal policies, processes, and security measures to minimize the risk of future breaches.</w:t>
      </w:r>
    </w:p>
    <w:p w14:paraId="549F358A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lastRenderedPageBreak/>
        <w:t>Staff Training: nordicway must ensure employees are updated on data protection regulations and the handling of personal data.</w:t>
      </w:r>
    </w:p>
    <w:p w14:paraId="7AD5C778" w14:textId="77777777" w:rsidR="00EB21EC" w:rsidRPr="00EB21EC" w:rsidRDefault="00EB21EC" w:rsidP="00EB21EC">
      <w:pPr>
        <w:numPr>
          <w:ilvl w:val="0"/>
          <w:numId w:val="10"/>
        </w:numPr>
        <w:rPr>
          <w:b/>
          <w:bCs/>
          <w:lang w:val="en-US"/>
        </w:rPr>
      </w:pPr>
      <w:r w:rsidRPr="00EB21EC">
        <w:rPr>
          <w:b/>
          <w:bCs/>
          <w:lang w:val="en-US"/>
        </w:rPr>
        <w:t>Monitoring and Prevention of Future Breaches</w:t>
      </w:r>
    </w:p>
    <w:p w14:paraId="76524CB6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Long-Term Monitoring: nordicway should develop a monitoring plan to ensure systems remain secure.</w:t>
      </w:r>
    </w:p>
    <w:p w14:paraId="4E55E7B7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External Assistance: nordicway should consider whether the breach necessitates additional external consultation.</w:t>
      </w:r>
    </w:p>
    <w:p w14:paraId="50A72C39" w14:textId="77777777" w:rsidR="00EB21EC" w:rsidRPr="00EB21EC" w:rsidRDefault="00EB21EC" w:rsidP="00EB21EC">
      <w:pPr>
        <w:numPr>
          <w:ilvl w:val="0"/>
          <w:numId w:val="10"/>
        </w:numPr>
        <w:rPr>
          <w:b/>
          <w:bCs/>
        </w:rPr>
      </w:pPr>
      <w:proofErr w:type="spellStart"/>
      <w:r w:rsidRPr="00EB21EC">
        <w:rPr>
          <w:b/>
          <w:bCs/>
        </w:rPr>
        <w:t>Documentation</w:t>
      </w:r>
      <w:proofErr w:type="spellEnd"/>
      <w:r w:rsidRPr="00EB21EC">
        <w:rPr>
          <w:b/>
          <w:bCs/>
        </w:rPr>
        <w:t xml:space="preserve"> and </w:t>
      </w:r>
      <w:proofErr w:type="spellStart"/>
      <w:r w:rsidRPr="00EB21EC">
        <w:rPr>
          <w:b/>
          <w:bCs/>
        </w:rPr>
        <w:t>Ongoing</w:t>
      </w:r>
      <w:proofErr w:type="spellEnd"/>
      <w:r w:rsidRPr="00EB21EC">
        <w:rPr>
          <w:b/>
          <w:bCs/>
        </w:rPr>
        <w:t xml:space="preserve"> Evaluation</w:t>
      </w:r>
    </w:p>
    <w:p w14:paraId="38587141" w14:textId="77777777" w:rsidR="00EB21EC" w:rsidRPr="00EB21EC" w:rsidRDefault="00EB21EC" w:rsidP="00EB21EC">
      <w:pPr>
        <w:numPr>
          <w:ilvl w:val="1"/>
          <w:numId w:val="10"/>
        </w:numPr>
      </w:pPr>
      <w:r w:rsidRPr="00EB21EC">
        <w:rPr>
          <w:lang w:val="en-US"/>
        </w:rPr>
        <w:t xml:space="preserve">Detailed Log: nordicway documents the process, including decisions, actions, and results, so compliance with GDPR can be demonstrated. </w:t>
      </w:r>
      <w:r w:rsidRPr="00EB21EC">
        <w:t xml:space="preserve">The </w:t>
      </w:r>
      <w:proofErr w:type="gramStart"/>
      <w:r w:rsidRPr="00EB21EC">
        <w:t>log is</w:t>
      </w:r>
      <w:proofErr w:type="gramEnd"/>
      <w:r w:rsidRPr="00EB21EC">
        <w:t xml:space="preserve"> </w:t>
      </w:r>
      <w:proofErr w:type="spellStart"/>
      <w:r w:rsidRPr="00EB21EC">
        <w:t>stored</w:t>
      </w:r>
      <w:proofErr w:type="spellEnd"/>
      <w:r w:rsidRPr="00EB21EC">
        <w:t xml:space="preserve"> </w:t>
      </w:r>
      <w:proofErr w:type="spellStart"/>
      <w:r w:rsidRPr="00EB21EC">
        <w:t>internally</w:t>
      </w:r>
      <w:proofErr w:type="spellEnd"/>
      <w:r w:rsidRPr="00EB21EC">
        <w:t>.</w:t>
      </w:r>
    </w:p>
    <w:p w14:paraId="33FDAFB1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Evaluate and Improve: After the crisis is resolved, nordicway should evaluate how the breach was handled and implement any improvements for future incidents.</w:t>
      </w:r>
    </w:p>
    <w:p w14:paraId="2649F46A" w14:textId="77777777" w:rsidR="00EB21EC" w:rsidRPr="00EB21EC" w:rsidRDefault="00EB21EC" w:rsidP="00EB21EC">
      <w:pPr>
        <w:numPr>
          <w:ilvl w:val="0"/>
          <w:numId w:val="10"/>
        </w:numPr>
        <w:rPr>
          <w:b/>
          <w:bCs/>
        </w:rPr>
      </w:pPr>
      <w:proofErr w:type="spellStart"/>
      <w:r w:rsidRPr="00EB21EC">
        <w:rPr>
          <w:b/>
          <w:bCs/>
        </w:rPr>
        <w:t>Interaction</w:t>
      </w:r>
      <w:proofErr w:type="spellEnd"/>
      <w:r w:rsidRPr="00EB21EC">
        <w:rPr>
          <w:b/>
          <w:bCs/>
        </w:rPr>
        <w:t xml:space="preserve"> with Third Parties</w:t>
      </w:r>
    </w:p>
    <w:p w14:paraId="7E325B8C" w14:textId="77777777" w:rsidR="00EB21EC" w:rsidRPr="00EB21EC" w:rsidRDefault="00EB21EC" w:rsidP="00EB21EC">
      <w:pPr>
        <w:numPr>
          <w:ilvl w:val="1"/>
          <w:numId w:val="10"/>
        </w:numPr>
        <w:rPr>
          <w:lang w:val="en-US"/>
        </w:rPr>
      </w:pPr>
      <w:r w:rsidRPr="00EB21EC">
        <w:rPr>
          <w:lang w:val="en-US"/>
        </w:rPr>
        <w:t>Cooperation with Data Processors: If third-party data processors are involved, they should also be informed and ensure they take necessary measures to address the breach.</w:t>
      </w:r>
    </w:p>
    <w:p w14:paraId="381C8955" w14:textId="0B290D18" w:rsidR="00B01927" w:rsidRPr="00EB21EC" w:rsidRDefault="00B01927" w:rsidP="00EB21EC">
      <w:pPr>
        <w:rPr>
          <w:lang w:val="en-US"/>
        </w:rPr>
      </w:pPr>
    </w:p>
    <w:sectPr w:rsidR="00B01927" w:rsidRPr="00EB21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2427"/>
    <w:multiLevelType w:val="multilevel"/>
    <w:tmpl w:val="377C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1931"/>
    <w:multiLevelType w:val="multilevel"/>
    <w:tmpl w:val="57C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83981"/>
    <w:multiLevelType w:val="multilevel"/>
    <w:tmpl w:val="7F1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05584"/>
    <w:multiLevelType w:val="multilevel"/>
    <w:tmpl w:val="C05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AE7"/>
    <w:multiLevelType w:val="multilevel"/>
    <w:tmpl w:val="2618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00432"/>
    <w:multiLevelType w:val="multilevel"/>
    <w:tmpl w:val="335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E3086"/>
    <w:multiLevelType w:val="multilevel"/>
    <w:tmpl w:val="72C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97870"/>
    <w:multiLevelType w:val="multilevel"/>
    <w:tmpl w:val="48A0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657B32"/>
    <w:multiLevelType w:val="multilevel"/>
    <w:tmpl w:val="03A0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15DBA"/>
    <w:multiLevelType w:val="multilevel"/>
    <w:tmpl w:val="C3CA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057118">
    <w:abstractNumId w:val="3"/>
  </w:num>
  <w:num w:numId="2" w16cid:durableId="324557009">
    <w:abstractNumId w:val="5"/>
  </w:num>
  <w:num w:numId="3" w16cid:durableId="1947734232">
    <w:abstractNumId w:val="2"/>
  </w:num>
  <w:num w:numId="4" w16cid:durableId="499346728">
    <w:abstractNumId w:val="6"/>
  </w:num>
  <w:num w:numId="5" w16cid:durableId="1164589339">
    <w:abstractNumId w:val="8"/>
  </w:num>
  <w:num w:numId="6" w16cid:durableId="380326132">
    <w:abstractNumId w:val="1"/>
  </w:num>
  <w:num w:numId="7" w16cid:durableId="772632003">
    <w:abstractNumId w:val="9"/>
  </w:num>
  <w:num w:numId="8" w16cid:durableId="1106847979">
    <w:abstractNumId w:val="4"/>
  </w:num>
  <w:num w:numId="9" w16cid:durableId="627930872">
    <w:abstractNumId w:val="0"/>
  </w:num>
  <w:num w:numId="10" w16cid:durableId="854803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01"/>
    <w:rsid w:val="002053DD"/>
    <w:rsid w:val="00610060"/>
    <w:rsid w:val="006C3201"/>
    <w:rsid w:val="00B01927"/>
    <w:rsid w:val="00C63D5A"/>
    <w:rsid w:val="00EB21EC"/>
    <w:rsid w:val="00E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E615"/>
  <w15:chartTrackingRefBased/>
  <w15:docId w15:val="{1F3451CC-CA43-42B1-A779-8EA1EB6C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3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3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3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3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3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32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32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32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32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32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32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3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3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3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320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32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320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3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320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3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Storm</dc:creator>
  <cp:keywords/>
  <dc:description/>
  <cp:lastModifiedBy>Michael Storm</cp:lastModifiedBy>
  <cp:revision>2</cp:revision>
  <dcterms:created xsi:type="dcterms:W3CDTF">2024-09-12T13:20:00Z</dcterms:created>
  <dcterms:modified xsi:type="dcterms:W3CDTF">2024-09-12T13:20:00Z</dcterms:modified>
</cp:coreProperties>
</file>